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AF892" w14:textId="5A8EAC10" w:rsidR="00BD72F3" w:rsidRDefault="00BD72F3">
      <w:pPr>
        <w:rPr>
          <w:b/>
          <w:sz w:val="32"/>
          <w:szCs w:val="32"/>
          <w:lang w:val="en-US"/>
        </w:rPr>
      </w:pPr>
      <w:bookmarkStart w:id="0" w:name="_GoBack"/>
      <w:bookmarkEnd w:id="0"/>
    </w:p>
    <w:p w14:paraId="2E6BD667" w14:textId="25BFBA86" w:rsidR="00BD72F3" w:rsidRDefault="00BD72F3" w:rsidP="00BD72F3">
      <w:pPr>
        <w:jc w:val="center"/>
        <w:rPr>
          <w:b/>
          <w:sz w:val="32"/>
          <w:szCs w:val="32"/>
          <w:lang w:val="en-US"/>
        </w:rPr>
      </w:pPr>
      <w:r>
        <w:rPr>
          <w:noProof/>
          <w:lang w:eastAsia="en-GB"/>
        </w:rPr>
        <w:drawing>
          <wp:inline distT="0" distB="0" distL="0" distR="0" wp14:anchorId="5EBFD8F6" wp14:editId="00F33667">
            <wp:extent cx="2773345" cy="8950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BIOIC_LOGO_RGB@4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685" cy="89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763652B" wp14:editId="4B2D0F31">
            <wp:extent cx="2773045" cy="1162711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otCHE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792" cy="117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AF3D1" w14:textId="77777777" w:rsidR="00BD72F3" w:rsidRPr="001800AA" w:rsidRDefault="00BD72F3" w:rsidP="00BD72F3">
      <w:pPr>
        <w:jc w:val="center"/>
        <w:rPr>
          <w:b/>
          <w:sz w:val="32"/>
          <w:szCs w:val="32"/>
        </w:rPr>
      </w:pPr>
      <w:r w:rsidRPr="001800AA">
        <w:rPr>
          <w:b/>
          <w:sz w:val="32"/>
          <w:szCs w:val="32"/>
        </w:rPr>
        <w:t>ScotCHEM-</w:t>
      </w:r>
      <w:proofErr w:type="spellStart"/>
      <w:r w:rsidRPr="001800AA">
        <w:rPr>
          <w:b/>
          <w:sz w:val="32"/>
          <w:szCs w:val="32"/>
        </w:rPr>
        <w:t>IBioIC</w:t>
      </w:r>
      <w:proofErr w:type="spellEnd"/>
      <w:r w:rsidRPr="001800AA">
        <w:rPr>
          <w:b/>
          <w:sz w:val="32"/>
          <w:szCs w:val="32"/>
        </w:rPr>
        <w:t xml:space="preserve"> Workshop:</w:t>
      </w:r>
    </w:p>
    <w:p w14:paraId="49487B62" w14:textId="77777777" w:rsidR="00BD72F3" w:rsidRPr="001800AA" w:rsidRDefault="00BD72F3" w:rsidP="00BD72F3">
      <w:pPr>
        <w:jc w:val="center"/>
        <w:rPr>
          <w:b/>
          <w:sz w:val="32"/>
          <w:szCs w:val="32"/>
        </w:rPr>
      </w:pPr>
      <w:r w:rsidRPr="001800AA">
        <w:rPr>
          <w:b/>
          <w:sz w:val="32"/>
          <w:szCs w:val="32"/>
        </w:rPr>
        <w:t>Smart Sustainable Materials</w:t>
      </w:r>
    </w:p>
    <w:p w14:paraId="7CB22C26" w14:textId="77777777" w:rsidR="00BD72F3" w:rsidRPr="001800AA" w:rsidRDefault="00BD72F3" w:rsidP="00BD72F3">
      <w:pPr>
        <w:jc w:val="center"/>
        <w:rPr>
          <w:b/>
          <w:sz w:val="32"/>
          <w:szCs w:val="32"/>
        </w:rPr>
      </w:pPr>
      <w:r w:rsidRPr="001800AA">
        <w:rPr>
          <w:b/>
          <w:sz w:val="32"/>
          <w:szCs w:val="32"/>
        </w:rPr>
        <w:t>17 December 2018</w:t>
      </w:r>
    </w:p>
    <w:p w14:paraId="6D574C30" w14:textId="77777777" w:rsidR="00BD72F3" w:rsidRDefault="00BD72F3" w:rsidP="00BD72F3">
      <w:pPr>
        <w:jc w:val="center"/>
        <w:rPr>
          <w:b/>
          <w:sz w:val="32"/>
          <w:szCs w:val="32"/>
          <w:lang w:val="en-US"/>
        </w:rPr>
      </w:pPr>
    </w:p>
    <w:p w14:paraId="6F552932" w14:textId="1EACB55F" w:rsidR="004B0109" w:rsidRPr="00BD72F3" w:rsidRDefault="004B0109" w:rsidP="00BD72F3">
      <w:pPr>
        <w:jc w:val="center"/>
        <w:rPr>
          <w:b/>
          <w:sz w:val="32"/>
          <w:szCs w:val="32"/>
          <w:lang w:val="en-US"/>
        </w:rPr>
      </w:pPr>
      <w:r w:rsidRPr="004B0109">
        <w:rPr>
          <w:b/>
          <w:sz w:val="32"/>
          <w:szCs w:val="32"/>
          <w:lang w:val="en-US"/>
        </w:rPr>
        <w:t>World Café Workshop Summary</w:t>
      </w:r>
    </w:p>
    <w:p w14:paraId="45CFFDCE" w14:textId="5748A007" w:rsidR="004B0109" w:rsidRDefault="004B0109">
      <w:pPr>
        <w:rPr>
          <w:lang w:val="en-US"/>
        </w:rPr>
      </w:pPr>
    </w:p>
    <w:p w14:paraId="40BFD47A" w14:textId="7DA9E178" w:rsidR="008714A0" w:rsidRPr="008714A0" w:rsidRDefault="008714A0">
      <w:pPr>
        <w:rPr>
          <w:b/>
          <w:lang w:val="en-US"/>
        </w:rPr>
      </w:pPr>
      <w:r w:rsidRPr="008714A0">
        <w:rPr>
          <w:b/>
          <w:lang w:val="en-US"/>
        </w:rPr>
        <w:t>Introduction</w:t>
      </w:r>
      <w:r>
        <w:rPr>
          <w:b/>
          <w:lang w:val="en-US"/>
        </w:rPr>
        <w:t>:</w:t>
      </w:r>
    </w:p>
    <w:p w14:paraId="182FFE5E" w14:textId="3D3C69C2" w:rsidR="004B0109" w:rsidRPr="004B0109" w:rsidRDefault="004B0109">
      <w:pPr>
        <w:rPr>
          <w:lang w:val="en-US"/>
        </w:rPr>
      </w:pPr>
      <w:r>
        <w:rPr>
          <w:lang w:val="en-US"/>
        </w:rPr>
        <w:t>As part of the workshop program, attendees took the opportunity to discuss six critical questions around five themes in smart, sustainable materials. The themes covered were design for recycle, bio-based solution</w:t>
      </w:r>
      <w:r w:rsidR="00D36FEF">
        <w:rPr>
          <w:lang w:val="en-US"/>
        </w:rPr>
        <w:t>s</w:t>
      </w:r>
      <w:r>
        <w:rPr>
          <w:lang w:val="en-US"/>
        </w:rPr>
        <w:t xml:space="preserve"> for new functionality, bio-routes to conventional materials, biodegradability, and smart packaging. The six questions </w:t>
      </w:r>
      <w:proofErr w:type="gramStart"/>
      <w:r>
        <w:rPr>
          <w:lang w:val="en-US"/>
        </w:rPr>
        <w:t>were designed</w:t>
      </w:r>
      <w:proofErr w:type="gramEnd"/>
      <w:r>
        <w:rPr>
          <w:lang w:val="en-US"/>
        </w:rPr>
        <w:t xml:space="preserve"> to identify challenges, </w:t>
      </w:r>
      <w:r w:rsidR="00D36FEF">
        <w:rPr>
          <w:lang w:val="en-US"/>
        </w:rPr>
        <w:t xml:space="preserve">necessary </w:t>
      </w:r>
      <w:r>
        <w:rPr>
          <w:lang w:val="en-US"/>
        </w:rPr>
        <w:t xml:space="preserve">skills and resources, barriers, relevant research questions, routes to market or implementation, and project outlooks. The summary below </w:t>
      </w:r>
      <w:proofErr w:type="gramStart"/>
      <w:r>
        <w:rPr>
          <w:lang w:val="en-US"/>
        </w:rPr>
        <w:t>is organized</w:t>
      </w:r>
      <w:proofErr w:type="gramEnd"/>
      <w:r>
        <w:rPr>
          <w:lang w:val="en-US"/>
        </w:rPr>
        <w:t xml:space="preserve"> around these questions. </w:t>
      </w:r>
    </w:p>
    <w:p w14:paraId="2385363F" w14:textId="77777777" w:rsidR="004B0109" w:rsidRDefault="004B0109">
      <w:pPr>
        <w:rPr>
          <w:b/>
          <w:lang w:val="en-US"/>
        </w:rPr>
      </w:pPr>
    </w:p>
    <w:p w14:paraId="75C30C52" w14:textId="1A473200" w:rsidR="00A01490" w:rsidRDefault="004B0109">
      <w:pPr>
        <w:rPr>
          <w:b/>
          <w:lang w:val="en-US"/>
        </w:rPr>
      </w:pPr>
      <w:r w:rsidRPr="004B0109">
        <w:rPr>
          <w:b/>
          <w:lang w:val="en-US"/>
        </w:rPr>
        <w:t>Challenges:</w:t>
      </w:r>
    </w:p>
    <w:p w14:paraId="0919261A" w14:textId="597A7D8E" w:rsidR="00483EC8" w:rsidRDefault="00A01490">
      <w:pPr>
        <w:rPr>
          <w:lang w:val="en-US"/>
        </w:rPr>
      </w:pPr>
      <w:r>
        <w:rPr>
          <w:lang w:val="en-US"/>
        </w:rPr>
        <w:t xml:space="preserve">A number of important challenges were identified across the themes, with the most common being </w:t>
      </w:r>
      <w:r w:rsidR="00483EC8">
        <w:rPr>
          <w:lang w:val="en-US"/>
        </w:rPr>
        <w:t xml:space="preserve">the </w:t>
      </w:r>
      <w:r>
        <w:rPr>
          <w:lang w:val="en-US"/>
        </w:rPr>
        <w:t>cost</w:t>
      </w:r>
      <w:r w:rsidR="00227CF5">
        <w:rPr>
          <w:lang w:val="en-US"/>
        </w:rPr>
        <w:t>s—monetary, environmental, and social—</w:t>
      </w:r>
      <w:r w:rsidR="00483EC8">
        <w:rPr>
          <w:lang w:val="en-US"/>
        </w:rPr>
        <w:t xml:space="preserve"> of smart materials</w:t>
      </w:r>
      <w:r w:rsidR="00227CF5">
        <w:rPr>
          <w:lang w:val="en-US"/>
        </w:rPr>
        <w:t xml:space="preserve">. </w:t>
      </w:r>
      <w:r>
        <w:rPr>
          <w:lang w:val="en-US"/>
        </w:rPr>
        <w:t xml:space="preserve">Consideration needs to </w:t>
      </w:r>
      <w:proofErr w:type="gramStart"/>
      <w:r>
        <w:rPr>
          <w:lang w:val="en-US"/>
        </w:rPr>
        <w:t>be given</w:t>
      </w:r>
      <w:proofErr w:type="gramEnd"/>
      <w:r>
        <w:rPr>
          <w:lang w:val="en-US"/>
        </w:rPr>
        <w:t xml:space="preserve"> </w:t>
      </w:r>
      <w:r w:rsidR="00227CF5">
        <w:rPr>
          <w:lang w:val="en-US"/>
        </w:rPr>
        <w:t>to</w:t>
      </w:r>
      <w:r>
        <w:rPr>
          <w:lang w:val="en-US"/>
        </w:rPr>
        <w:t xml:space="preserve"> the costs of </w:t>
      </w:r>
      <w:proofErr w:type="spellStart"/>
      <w:r>
        <w:rPr>
          <w:lang w:val="en-US"/>
        </w:rPr>
        <w:t>feedstocks</w:t>
      </w:r>
      <w:proofErr w:type="spellEnd"/>
      <w:r>
        <w:rPr>
          <w:lang w:val="en-US"/>
        </w:rPr>
        <w:t xml:space="preserve">, (assuming availability and efficient conversion), materials </w:t>
      </w:r>
      <w:r w:rsidR="00227CF5">
        <w:rPr>
          <w:lang w:val="en-US"/>
        </w:rPr>
        <w:t xml:space="preserve">and process </w:t>
      </w:r>
      <w:r>
        <w:rPr>
          <w:lang w:val="en-US"/>
        </w:rPr>
        <w:t xml:space="preserve">development, testing and life-cycle analysis, </w:t>
      </w:r>
      <w:r w:rsidR="00483EC8">
        <w:rPr>
          <w:lang w:val="en-US"/>
        </w:rPr>
        <w:t>etc. Further, it is important to consider who will pay these costs</w:t>
      </w:r>
      <w:r w:rsidR="00D36FEF">
        <w:rPr>
          <w:lang w:val="en-US"/>
        </w:rPr>
        <w:t>; a</w:t>
      </w:r>
      <w:r w:rsidR="00483EC8">
        <w:rPr>
          <w:lang w:val="en-US"/>
        </w:rPr>
        <w:t>re these smart materials</w:t>
      </w:r>
      <w:r w:rsidR="00D36FEF">
        <w:rPr>
          <w:lang w:val="en-US"/>
        </w:rPr>
        <w:t>,</w:t>
      </w:r>
      <w:r w:rsidR="00483EC8">
        <w:rPr>
          <w:lang w:val="en-US"/>
        </w:rPr>
        <w:t xml:space="preserve"> in fact</w:t>
      </w:r>
      <w:r w:rsidR="00D36FEF">
        <w:rPr>
          <w:lang w:val="en-US"/>
        </w:rPr>
        <w:t>,</w:t>
      </w:r>
      <w:r w:rsidR="00483EC8">
        <w:rPr>
          <w:lang w:val="en-US"/>
        </w:rPr>
        <w:t xml:space="preserve"> </w:t>
      </w:r>
      <w:r w:rsidR="00D36FEF">
        <w:rPr>
          <w:lang w:val="en-US"/>
        </w:rPr>
        <w:t>desired</w:t>
      </w:r>
      <w:r w:rsidR="00483EC8">
        <w:rPr>
          <w:lang w:val="en-US"/>
        </w:rPr>
        <w:t xml:space="preserve"> </w:t>
      </w:r>
      <w:r w:rsidR="005E4B81">
        <w:rPr>
          <w:lang w:val="en-US"/>
        </w:rPr>
        <w:t>when</w:t>
      </w:r>
      <w:r w:rsidR="00330347">
        <w:rPr>
          <w:lang w:val="en-US"/>
        </w:rPr>
        <w:t xml:space="preserve"> these costs </w:t>
      </w:r>
      <w:proofErr w:type="gramStart"/>
      <w:r w:rsidR="00330347">
        <w:rPr>
          <w:lang w:val="en-US"/>
        </w:rPr>
        <w:t>are passed on</w:t>
      </w:r>
      <w:proofErr w:type="gramEnd"/>
      <w:r w:rsidR="00330347">
        <w:rPr>
          <w:lang w:val="en-US"/>
        </w:rPr>
        <w:t xml:space="preserve"> to the end user</w:t>
      </w:r>
      <w:r w:rsidR="00483EC8">
        <w:rPr>
          <w:lang w:val="en-US"/>
        </w:rPr>
        <w:t xml:space="preserve">? </w:t>
      </w:r>
    </w:p>
    <w:p w14:paraId="74C2925B" w14:textId="77777777" w:rsidR="00483EC8" w:rsidRDefault="00483EC8">
      <w:pPr>
        <w:rPr>
          <w:lang w:val="en-US"/>
        </w:rPr>
      </w:pPr>
    </w:p>
    <w:p w14:paraId="103B9A98" w14:textId="7434B8FB" w:rsidR="00A01490" w:rsidRDefault="00483EC8">
      <w:pPr>
        <w:rPr>
          <w:lang w:val="en-US"/>
        </w:rPr>
      </w:pPr>
      <w:r>
        <w:rPr>
          <w:lang w:val="en-US"/>
        </w:rPr>
        <w:t>Discussion on costs segues neatly into material performance. Materials that perform only as well as their current alternatives will face an uphill battle if not relatively cheap</w:t>
      </w:r>
      <w:r w:rsidR="00D36FEF">
        <w:rPr>
          <w:lang w:val="en-US"/>
        </w:rPr>
        <w:t xml:space="preserve"> or environmentally friendly</w:t>
      </w:r>
      <w:r>
        <w:rPr>
          <w:lang w:val="en-US"/>
        </w:rPr>
        <w:t xml:space="preserve">. Materials that are more expensive will be expected to either possess added functionality or demonstrate </w:t>
      </w:r>
      <w:proofErr w:type="gramStart"/>
      <w:r>
        <w:rPr>
          <w:lang w:val="en-US"/>
        </w:rPr>
        <w:t>a significantly diminished environmental</w:t>
      </w:r>
      <w:r w:rsidR="00D36FEF">
        <w:rPr>
          <w:lang w:val="en-US"/>
        </w:rPr>
        <w:t xml:space="preserve"> and societal</w:t>
      </w:r>
      <w:r>
        <w:rPr>
          <w:lang w:val="en-US"/>
        </w:rPr>
        <w:t xml:space="preserve"> costs</w:t>
      </w:r>
      <w:proofErr w:type="gramEnd"/>
      <w:r>
        <w:rPr>
          <w:lang w:val="en-US"/>
        </w:rPr>
        <w:t xml:space="preserve">. Performance </w:t>
      </w:r>
      <w:proofErr w:type="gramStart"/>
      <w:r>
        <w:rPr>
          <w:lang w:val="en-US"/>
        </w:rPr>
        <w:t>was also discussed</w:t>
      </w:r>
      <w:proofErr w:type="gramEnd"/>
      <w:r>
        <w:rPr>
          <w:lang w:val="en-US"/>
        </w:rPr>
        <w:t xml:space="preserve"> in the context of high-throughput screening for performance</w:t>
      </w:r>
      <w:r w:rsidR="00D36FEF">
        <w:rPr>
          <w:lang w:val="en-US"/>
        </w:rPr>
        <w:t xml:space="preserve"> </w:t>
      </w:r>
      <w:r>
        <w:rPr>
          <w:lang w:val="en-US"/>
        </w:rPr>
        <w:t>and material property testing, which currently occurs on the months-to-</w:t>
      </w:r>
      <w:proofErr w:type="spellStart"/>
      <w:r>
        <w:rPr>
          <w:lang w:val="en-US"/>
        </w:rPr>
        <w:t>years</w:t>
      </w:r>
      <w:proofErr w:type="spellEnd"/>
      <w:r>
        <w:rPr>
          <w:lang w:val="en-US"/>
        </w:rPr>
        <w:t xml:space="preserve"> timescale. </w:t>
      </w:r>
    </w:p>
    <w:p w14:paraId="3E552753" w14:textId="49681FFD" w:rsidR="00483EC8" w:rsidRDefault="00483EC8">
      <w:pPr>
        <w:rPr>
          <w:lang w:val="en-US"/>
        </w:rPr>
      </w:pPr>
    </w:p>
    <w:p w14:paraId="043EA367" w14:textId="3B907257" w:rsidR="00483EC8" w:rsidRDefault="00483EC8">
      <w:pPr>
        <w:rPr>
          <w:lang w:val="en-US"/>
        </w:rPr>
      </w:pPr>
      <w:r>
        <w:rPr>
          <w:lang w:val="en-US"/>
        </w:rPr>
        <w:t xml:space="preserve">A lack of strategic focus on short- and long-term goals </w:t>
      </w:r>
      <w:proofErr w:type="gramStart"/>
      <w:r>
        <w:rPr>
          <w:lang w:val="en-US"/>
        </w:rPr>
        <w:t>was also identified</w:t>
      </w:r>
      <w:proofErr w:type="gramEnd"/>
      <w:r w:rsidR="00227CF5">
        <w:rPr>
          <w:lang w:val="en-US"/>
        </w:rPr>
        <w:t xml:space="preserve"> as a challenge</w:t>
      </w:r>
      <w:r>
        <w:rPr>
          <w:lang w:val="en-US"/>
        </w:rPr>
        <w:t xml:space="preserve">. </w:t>
      </w:r>
      <w:r w:rsidR="00D36FEF">
        <w:rPr>
          <w:lang w:val="en-US"/>
        </w:rPr>
        <w:t>Coherent messaging</w:t>
      </w:r>
      <w:r>
        <w:rPr>
          <w:lang w:val="en-US"/>
        </w:rPr>
        <w:t xml:space="preserve"> </w:t>
      </w:r>
      <w:r w:rsidR="00D36FEF">
        <w:rPr>
          <w:lang w:val="en-US"/>
        </w:rPr>
        <w:t>on</w:t>
      </w:r>
      <w:r>
        <w:rPr>
          <w:lang w:val="en-US"/>
        </w:rPr>
        <w:t xml:space="preserve"> the materials</w:t>
      </w:r>
      <w:r w:rsidR="00D36FEF">
        <w:rPr>
          <w:lang w:val="en-US"/>
        </w:rPr>
        <w:t>,</w:t>
      </w:r>
      <w:r>
        <w:rPr>
          <w:lang w:val="en-US"/>
        </w:rPr>
        <w:t xml:space="preserve"> and properties </w:t>
      </w:r>
      <w:r w:rsidR="00227CF5">
        <w:rPr>
          <w:lang w:val="en-US"/>
        </w:rPr>
        <w:t>thereof</w:t>
      </w:r>
      <w:r w:rsidR="00D36FEF">
        <w:rPr>
          <w:lang w:val="en-US"/>
        </w:rPr>
        <w:t>,</w:t>
      </w:r>
      <w:r w:rsidR="00227CF5">
        <w:rPr>
          <w:lang w:val="en-US"/>
        </w:rPr>
        <w:t xml:space="preserve"> </w:t>
      </w:r>
      <w:proofErr w:type="gramStart"/>
      <w:r w:rsidR="00227CF5">
        <w:rPr>
          <w:lang w:val="en-US"/>
        </w:rPr>
        <w:t>is needed</w:t>
      </w:r>
      <w:proofErr w:type="gramEnd"/>
      <w:r w:rsidR="00227CF5">
        <w:rPr>
          <w:lang w:val="en-US"/>
        </w:rPr>
        <w:t xml:space="preserve"> to plan for industries and researchers to work toward ambitious targets. </w:t>
      </w:r>
      <w:r>
        <w:rPr>
          <w:lang w:val="en-US"/>
        </w:rPr>
        <w:t>Other key challenges identified are as follows: the significant environmental toxicity of non-bio-based materials and the</w:t>
      </w:r>
      <w:r w:rsidR="00227CF5">
        <w:rPr>
          <w:lang w:val="en-US"/>
        </w:rPr>
        <w:t xml:space="preserve"> lack of</w:t>
      </w:r>
      <w:r>
        <w:rPr>
          <w:lang w:val="en-US"/>
        </w:rPr>
        <w:t xml:space="preserve"> availability of pilot and scale-up facilities. </w:t>
      </w:r>
    </w:p>
    <w:p w14:paraId="6BA35C74" w14:textId="77777777" w:rsidR="00FA4EF4" w:rsidRDefault="00FA4EF4">
      <w:pPr>
        <w:rPr>
          <w:lang w:val="en-US"/>
        </w:rPr>
      </w:pPr>
    </w:p>
    <w:p w14:paraId="77BE4BC2" w14:textId="01E2AAA8" w:rsidR="004B0109" w:rsidRPr="008714A0" w:rsidRDefault="004B0109">
      <w:pPr>
        <w:rPr>
          <w:b/>
          <w:lang w:val="en-US"/>
        </w:rPr>
      </w:pPr>
      <w:r w:rsidRPr="004B0109">
        <w:rPr>
          <w:b/>
          <w:lang w:val="en-US"/>
        </w:rPr>
        <w:t>Skills and resources</w:t>
      </w:r>
      <w:r w:rsidR="008714A0">
        <w:rPr>
          <w:b/>
          <w:lang w:val="en-US"/>
        </w:rPr>
        <w:t>:</w:t>
      </w:r>
    </w:p>
    <w:p w14:paraId="0896FA77" w14:textId="42394887" w:rsidR="001F5C61" w:rsidRDefault="00227CF5">
      <w:pPr>
        <w:rPr>
          <w:lang w:val="en-US"/>
        </w:rPr>
      </w:pPr>
      <w:r>
        <w:rPr>
          <w:lang w:val="en-US"/>
        </w:rPr>
        <w:lastRenderedPageBreak/>
        <w:t>There was confidence around the topic of having the right skills and resources available to attain a suite of smart, sustainable materials. However, many noted that multidisciplinary partnerships and/or partnership across industry and academia are</w:t>
      </w:r>
      <w:r w:rsidR="001C0665">
        <w:rPr>
          <w:lang w:val="en-US"/>
        </w:rPr>
        <w:t xml:space="preserve"> </w:t>
      </w:r>
      <w:proofErr w:type="gramStart"/>
      <w:r w:rsidR="001C0665">
        <w:rPr>
          <w:lang w:val="en-US"/>
        </w:rPr>
        <w:t>absolutely</w:t>
      </w:r>
      <w:r>
        <w:rPr>
          <w:lang w:val="en-US"/>
        </w:rPr>
        <w:t xml:space="preserve"> critical</w:t>
      </w:r>
      <w:proofErr w:type="gramEnd"/>
      <w:r>
        <w:rPr>
          <w:lang w:val="en-US"/>
        </w:rPr>
        <w:t xml:space="preserve"> to success. </w:t>
      </w:r>
      <w:r w:rsidR="001C0665">
        <w:rPr>
          <w:lang w:val="en-US"/>
        </w:rPr>
        <w:t>Many of t</w:t>
      </w:r>
      <w:r>
        <w:rPr>
          <w:lang w:val="en-US"/>
        </w:rPr>
        <w:t>he skills and resources are in place,</w:t>
      </w:r>
      <w:r w:rsidR="001C0665">
        <w:rPr>
          <w:lang w:val="en-US"/>
        </w:rPr>
        <w:t xml:space="preserve"> but it is critical that they do not exist in isolation. Gaps in skills and resources of note were in recruitment of fermentation expertise and whole</w:t>
      </w:r>
      <w:r w:rsidR="009B2882">
        <w:rPr>
          <w:lang w:val="en-US"/>
        </w:rPr>
        <w:t>-</w:t>
      </w:r>
      <w:r w:rsidR="001C0665">
        <w:rPr>
          <w:lang w:val="en-US"/>
        </w:rPr>
        <w:t xml:space="preserve">process development skills. </w:t>
      </w:r>
    </w:p>
    <w:p w14:paraId="39439B26" w14:textId="77777777" w:rsidR="001F5C61" w:rsidRDefault="001F5C61">
      <w:pPr>
        <w:rPr>
          <w:lang w:val="en-US"/>
        </w:rPr>
      </w:pPr>
    </w:p>
    <w:p w14:paraId="45331FF5" w14:textId="34F602C8" w:rsidR="004B0109" w:rsidRPr="008714A0" w:rsidRDefault="004B0109">
      <w:pPr>
        <w:rPr>
          <w:b/>
          <w:lang w:val="en-US"/>
        </w:rPr>
      </w:pPr>
      <w:r w:rsidRPr="004B0109">
        <w:rPr>
          <w:b/>
          <w:lang w:val="en-US"/>
        </w:rPr>
        <w:t>Barriers</w:t>
      </w:r>
      <w:r w:rsidR="008714A0">
        <w:rPr>
          <w:b/>
          <w:lang w:val="en-US"/>
        </w:rPr>
        <w:t>:</w:t>
      </w:r>
    </w:p>
    <w:p w14:paraId="455BC59E" w14:textId="12A90473" w:rsidR="001C0665" w:rsidRDefault="001C0665">
      <w:pPr>
        <w:rPr>
          <w:lang w:val="en-US"/>
        </w:rPr>
      </w:pPr>
      <w:r>
        <w:rPr>
          <w:lang w:val="en-US"/>
        </w:rPr>
        <w:t xml:space="preserve">The barriers to work on novel materials are many. While the development of sustainable materials is </w:t>
      </w:r>
      <w:proofErr w:type="spellStart"/>
      <w:r w:rsidR="009D1736">
        <w:rPr>
          <w:lang w:val="en-US"/>
        </w:rPr>
        <w:t>undoubtably</w:t>
      </w:r>
      <w:proofErr w:type="spellEnd"/>
      <w:r>
        <w:rPr>
          <w:lang w:val="en-US"/>
        </w:rPr>
        <w:t xml:space="preserve"> an important objective, many felt that the </w:t>
      </w:r>
      <w:r w:rsidR="003D4E3B">
        <w:rPr>
          <w:lang w:val="en-US"/>
        </w:rPr>
        <w:t>current level of</w:t>
      </w:r>
      <w:r>
        <w:rPr>
          <w:lang w:val="en-US"/>
        </w:rPr>
        <w:t xml:space="preserve"> funding available did not rise to the level of the challenge. </w:t>
      </w:r>
      <w:r w:rsidR="008263A1">
        <w:rPr>
          <w:lang w:val="en-US"/>
        </w:rPr>
        <w:t xml:space="preserve">Reiterating from the </w:t>
      </w:r>
      <w:r w:rsidR="003D4E3B">
        <w:rPr>
          <w:lang w:val="en-US"/>
        </w:rPr>
        <w:t>challenges section</w:t>
      </w:r>
      <w:r w:rsidR="008263A1">
        <w:rPr>
          <w:lang w:val="en-US"/>
        </w:rPr>
        <w:t xml:space="preserve"> above, many noted that the lack of coherent </w:t>
      </w:r>
      <w:r w:rsidR="00B07EA4">
        <w:rPr>
          <w:lang w:val="en-US"/>
        </w:rPr>
        <w:t>focus, well-defined demands,</w:t>
      </w:r>
      <w:r w:rsidR="008263A1">
        <w:rPr>
          <w:lang w:val="en-US"/>
        </w:rPr>
        <w:t xml:space="preserve"> </w:t>
      </w:r>
      <w:r w:rsidR="00B07EA4">
        <w:rPr>
          <w:lang w:val="en-US"/>
        </w:rPr>
        <w:t>or</w:t>
      </w:r>
      <w:r w:rsidR="008263A1">
        <w:rPr>
          <w:lang w:val="en-US"/>
        </w:rPr>
        <w:t xml:space="preserve"> clear definitions (</w:t>
      </w:r>
      <w:r w:rsidR="003D4E3B">
        <w:rPr>
          <w:lang w:val="en-US"/>
        </w:rPr>
        <w:t xml:space="preserve">e.g. </w:t>
      </w:r>
      <w:r w:rsidR="008263A1">
        <w:rPr>
          <w:lang w:val="en-US"/>
        </w:rPr>
        <w:t xml:space="preserve">bio-based, </w:t>
      </w:r>
      <w:r w:rsidR="00B07EA4">
        <w:rPr>
          <w:lang w:val="en-US"/>
        </w:rPr>
        <w:t>biodegradable</w:t>
      </w:r>
      <w:r w:rsidR="008263A1">
        <w:rPr>
          <w:lang w:val="en-US"/>
        </w:rPr>
        <w:t xml:space="preserve">, </w:t>
      </w:r>
      <w:r w:rsidR="00B07EA4">
        <w:rPr>
          <w:lang w:val="en-US"/>
        </w:rPr>
        <w:t>sustainable</w:t>
      </w:r>
      <w:r w:rsidR="008263A1">
        <w:rPr>
          <w:lang w:val="en-US"/>
        </w:rPr>
        <w:t>, etc.)</w:t>
      </w:r>
      <w:r w:rsidR="00B07EA4">
        <w:rPr>
          <w:lang w:val="en-US"/>
        </w:rPr>
        <w:t xml:space="preserve"> </w:t>
      </w:r>
      <w:proofErr w:type="gramStart"/>
      <w:r w:rsidR="00B07EA4">
        <w:rPr>
          <w:lang w:val="en-US"/>
        </w:rPr>
        <w:t>can</w:t>
      </w:r>
      <w:proofErr w:type="gramEnd"/>
      <w:r w:rsidR="00B07EA4">
        <w:rPr>
          <w:lang w:val="en-US"/>
        </w:rPr>
        <w:t xml:space="preserve"> result in slowed progress toward targets. </w:t>
      </w:r>
    </w:p>
    <w:p w14:paraId="612946EC" w14:textId="0792AC05" w:rsidR="001C0665" w:rsidRDefault="001C0665">
      <w:pPr>
        <w:rPr>
          <w:lang w:val="en-US"/>
        </w:rPr>
      </w:pPr>
    </w:p>
    <w:p w14:paraId="20DDFEF4" w14:textId="0E7EC29D" w:rsidR="001C0665" w:rsidRDefault="001C0665">
      <w:pPr>
        <w:rPr>
          <w:lang w:val="en-US"/>
        </w:rPr>
      </w:pPr>
      <w:r>
        <w:rPr>
          <w:lang w:val="en-US"/>
        </w:rPr>
        <w:t xml:space="preserve">From a </w:t>
      </w:r>
      <w:r w:rsidR="003D4E3B">
        <w:rPr>
          <w:lang w:val="en-US"/>
        </w:rPr>
        <w:t>societal</w:t>
      </w:r>
      <w:r>
        <w:rPr>
          <w:lang w:val="en-US"/>
        </w:rPr>
        <w:t xml:space="preserve"> standpoint, public opinion and regulation around the use of genetically modified organisms </w:t>
      </w:r>
      <w:proofErr w:type="gramStart"/>
      <w:r>
        <w:rPr>
          <w:lang w:val="en-US"/>
        </w:rPr>
        <w:t>was identified</w:t>
      </w:r>
      <w:proofErr w:type="gramEnd"/>
      <w:r>
        <w:rPr>
          <w:lang w:val="en-US"/>
        </w:rPr>
        <w:t xml:space="preserve"> as a significant barrier. </w:t>
      </w:r>
      <w:r w:rsidR="008263A1">
        <w:rPr>
          <w:lang w:val="en-US"/>
        </w:rPr>
        <w:t xml:space="preserve">Education on the genetic modification will prove to be a challenge as demonstrated by a recent letter to Nature Human Behavior titled </w:t>
      </w:r>
      <w:r w:rsidR="003D4E3B">
        <w:rPr>
          <w:lang w:val="en-US"/>
        </w:rPr>
        <w:t>“</w:t>
      </w:r>
      <w:hyperlink r:id="rId7" w:history="1">
        <w:r w:rsidR="008263A1" w:rsidRPr="008263A1">
          <w:rPr>
            <w:rStyle w:val="Hyperlink"/>
            <w:i/>
            <w:lang w:val="en-US"/>
          </w:rPr>
          <w:t>Extreme opponents of genetically modified foods know the least but think they know the most</w:t>
        </w:r>
      </w:hyperlink>
      <w:r w:rsidR="003D4E3B">
        <w:rPr>
          <w:i/>
          <w:lang w:val="en-US"/>
        </w:rPr>
        <w:t>”</w:t>
      </w:r>
      <w:r w:rsidR="008263A1">
        <w:rPr>
          <w:lang w:val="en-US"/>
        </w:rPr>
        <w:t xml:space="preserve">. </w:t>
      </w:r>
      <w:proofErr w:type="gramStart"/>
      <w:r w:rsidR="00FC3DF4">
        <w:rPr>
          <w:lang w:val="en-US"/>
        </w:rPr>
        <w:t xml:space="preserve">Focusing on this specific </w:t>
      </w:r>
      <w:r w:rsidR="009D1736">
        <w:rPr>
          <w:lang w:val="en-US"/>
        </w:rPr>
        <w:t>sector</w:t>
      </w:r>
      <w:r w:rsidR="00FC3DF4">
        <w:rPr>
          <w:lang w:val="en-US"/>
        </w:rPr>
        <w:t>,</w:t>
      </w:r>
      <w:proofErr w:type="gramEnd"/>
      <w:r w:rsidR="00FC3DF4">
        <w:rPr>
          <w:lang w:val="en-US"/>
        </w:rPr>
        <w:t xml:space="preserve"> </w:t>
      </w:r>
      <w:proofErr w:type="gramStart"/>
      <w:r w:rsidR="00FC3DF4">
        <w:rPr>
          <w:lang w:val="en-US"/>
        </w:rPr>
        <w:t>i</w:t>
      </w:r>
      <w:r w:rsidR="00B07EA4" w:rsidRPr="00B07EA4">
        <w:rPr>
          <w:lang w:val="en-US"/>
        </w:rPr>
        <w:t>t</w:t>
      </w:r>
      <w:proofErr w:type="gramEnd"/>
      <w:r w:rsidR="00B07EA4" w:rsidRPr="00B07EA4">
        <w:rPr>
          <w:lang w:val="en-US"/>
        </w:rPr>
        <w:t xml:space="preserve"> was noted in the case of recycling that the person with the least knowledge (the end-user) has the greatest responsibility in </w:t>
      </w:r>
      <w:r w:rsidR="00B07EA4">
        <w:rPr>
          <w:lang w:val="en-US"/>
        </w:rPr>
        <w:t>the chain of events necessary</w:t>
      </w:r>
      <w:r w:rsidR="003D4E3B">
        <w:rPr>
          <w:lang w:val="en-US"/>
        </w:rPr>
        <w:t xml:space="preserve"> to achieve the desired outcome</w:t>
      </w:r>
      <w:r w:rsidR="00B07EA4">
        <w:rPr>
          <w:lang w:val="en-US"/>
        </w:rPr>
        <w:t xml:space="preserve">. </w:t>
      </w:r>
      <w:r w:rsidR="00B07EA4" w:rsidRPr="00B07EA4">
        <w:rPr>
          <w:lang w:val="en-US"/>
        </w:rPr>
        <w:t xml:space="preserve"> </w:t>
      </w:r>
    </w:p>
    <w:p w14:paraId="7A036212" w14:textId="617858D3" w:rsidR="008263A1" w:rsidRDefault="008263A1">
      <w:pPr>
        <w:rPr>
          <w:lang w:val="en-US"/>
        </w:rPr>
      </w:pPr>
    </w:p>
    <w:p w14:paraId="60F47882" w14:textId="14CBDEDD" w:rsidR="008263A1" w:rsidRDefault="008263A1">
      <w:pPr>
        <w:rPr>
          <w:lang w:val="en-US"/>
        </w:rPr>
      </w:pPr>
      <w:r>
        <w:rPr>
          <w:lang w:val="en-US"/>
        </w:rPr>
        <w:t xml:space="preserve">From an industry perspective, barriers identified included the resistance to switch to new materials, sometimes intertwined with long-term contracts between suppliers and material-users. </w:t>
      </w:r>
      <w:r w:rsidR="009D1736">
        <w:rPr>
          <w:lang w:val="en-US"/>
        </w:rPr>
        <w:t xml:space="preserve">The resistance is created by many factors including inertia and risk of failure (technical and market) of new materials. Furthermore, existing supply chains </w:t>
      </w:r>
      <w:proofErr w:type="gramStart"/>
      <w:r w:rsidR="009D1736">
        <w:rPr>
          <w:lang w:val="en-US"/>
        </w:rPr>
        <w:t>are built</w:t>
      </w:r>
      <w:proofErr w:type="gramEnd"/>
      <w:r w:rsidR="009D1736">
        <w:rPr>
          <w:lang w:val="en-US"/>
        </w:rPr>
        <w:t xml:space="preserve"> on large capital investments so materials which “drop-in” to existing processes would be </w:t>
      </w:r>
      <w:proofErr w:type="spellStart"/>
      <w:r w:rsidR="00FF1A2A">
        <w:rPr>
          <w:lang w:val="en-US"/>
        </w:rPr>
        <w:t>favoured</w:t>
      </w:r>
      <w:proofErr w:type="spellEnd"/>
      <w:r w:rsidR="009D1736">
        <w:rPr>
          <w:lang w:val="en-US"/>
        </w:rPr>
        <w:t xml:space="preserve">. </w:t>
      </w:r>
    </w:p>
    <w:p w14:paraId="3DF4EA92" w14:textId="77777777" w:rsidR="001C0665" w:rsidRDefault="001C0665">
      <w:pPr>
        <w:rPr>
          <w:lang w:val="en-US"/>
        </w:rPr>
      </w:pPr>
    </w:p>
    <w:p w14:paraId="4622F558" w14:textId="03CFC01A" w:rsidR="00B07EA4" w:rsidRDefault="004B0109">
      <w:pPr>
        <w:rPr>
          <w:lang w:val="en-US"/>
        </w:rPr>
      </w:pPr>
      <w:r>
        <w:rPr>
          <w:b/>
          <w:lang w:val="en-US"/>
        </w:rPr>
        <w:t>Research questions</w:t>
      </w:r>
      <w:r w:rsidR="008714A0">
        <w:rPr>
          <w:lang w:val="en-US"/>
        </w:rPr>
        <w:t>:</w:t>
      </w:r>
    </w:p>
    <w:p w14:paraId="1CC8039E" w14:textId="6C06A4F6" w:rsidR="00B07EA4" w:rsidRDefault="00B07EA4">
      <w:pPr>
        <w:rPr>
          <w:lang w:val="en-US"/>
        </w:rPr>
      </w:pPr>
      <w:r>
        <w:rPr>
          <w:lang w:val="en-US"/>
        </w:rPr>
        <w:t xml:space="preserve">A number of research questions came out of the discussions. A selection </w:t>
      </w:r>
      <w:proofErr w:type="gramStart"/>
      <w:r w:rsidR="002B0A28">
        <w:rPr>
          <w:lang w:val="en-US"/>
        </w:rPr>
        <w:t>is</w:t>
      </w:r>
      <w:r>
        <w:rPr>
          <w:lang w:val="en-US"/>
        </w:rPr>
        <w:t xml:space="preserve"> listed</w:t>
      </w:r>
      <w:proofErr w:type="gramEnd"/>
      <w:r>
        <w:rPr>
          <w:lang w:val="en-US"/>
        </w:rPr>
        <w:t xml:space="preserve"> below:</w:t>
      </w:r>
    </w:p>
    <w:p w14:paraId="24CC8D5E" w14:textId="0D2A0824" w:rsidR="00B07EA4" w:rsidRDefault="00B07EA4" w:rsidP="00B07EA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new functionalities </w:t>
      </w:r>
      <w:proofErr w:type="gramStart"/>
      <w:r>
        <w:rPr>
          <w:lang w:val="en-US"/>
        </w:rPr>
        <w:t>can be imparted</w:t>
      </w:r>
      <w:proofErr w:type="gramEnd"/>
      <w:r>
        <w:rPr>
          <w:lang w:val="en-US"/>
        </w:rPr>
        <w:t xml:space="preserve"> to </w:t>
      </w:r>
      <w:r w:rsidR="003D4E3B">
        <w:rPr>
          <w:lang w:val="en-US"/>
        </w:rPr>
        <w:t>novel</w:t>
      </w:r>
      <w:r>
        <w:rPr>
          <w:lang w:val="en-US"/>
        </w:rPr>
        <w:t xml:space="preserve"> materials to make them superior to their alternatives?</w:t>
      </w:r>
    </w:p>
    <w:p w14:paraId="146F957F" w14:textId="43E4BAE1" w:rsidR="00B07EA4" w:rsidRDefault="00B07EA4" w:rsidP="00B07EA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How </w:t>
      </w:r>
      <w:proofErr w:type="gramStart"/>
      <w:r>
        <w:rPr>
          <w:lang w:val="en-US"/>
        </w:rPr>
        <w:t xml:space="preserve">can the speed and consistency of </w:t>
      </w:r>
      <w:proofErr w:type="spellStart"/>
      <w:r>
        <w:rPr>
          <w:lang w:val="en-US"/>
        </w:rPr>
        <w:t>bioproduction</w:t>
      </w:r>
      <w:proofErr w:type="spellEnd"/>
      <w:r>
        <w:rPr>
          <w:lang w:val="en-US"/>
        </w:rPr>
        <w:t xml:space="preserve"> be improved</w:t>
      </w:r>
      <w:proofErr w:type="gramEnd"/>
      <w:r>
        <w:rPr>
          <w:lang w:val="en-US"/>
        </w:rPr>
        <w:t>?</w:t>
      </w:r>
    </w:p>
    <w:p w14:paraId="0076B2D6" w14:textId="132D59EB" w:rsidR="00B07EA4" w:rsidRDefault="00B07EA4" w:rsidP="00B07EA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are the products of the degradation of these novel materials? Is there the potential for unintended consequences, and how might those be mitigated? </w:t>
      </w:r>
    </w:p>
    <w:p w14:paraId="4DDF46F7" w14:textId="52AB249C" w:rsidR="00B07EA4" w:rsidRPr="00B07EA4" w:rsidRDefault="00B07EA4" w:rsidP="00B07EA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Can we understand the comparability of different PVCs?</w:t>
      </w:r>
    </w:p>
    <w:p w14:paraId="612162F9" w14:textId="77777777" w:rsidR="00B07EA4" w:rsidRDefault="00B07EA4">
      <w:pPr>
        <w:rPr>
          <w:b/>
          <w:lang w:val="en-US"/>
        </w:rPr>
      </w:pPr>
    </w:p>
    <w:p w14:paraId="7800280B" w14:textId="77777777" w:rsidR="00B07EA4" w:rsidRDefault="00B07EA4">
      <w:pPr>
        <w:rPr>
          <w:b/>
          <w:lang w:val="en-US"/>
        </w:rPr>
      </w:pPr>
    </w:p>
    <w:p w14:paraId="1E2FAC79" w14:textId="064EBFC8" w:rsidR="00FA4EF4" w:rsidRPr="008714A0" w:rsidRDefault="004B0109">
      <w:pPr>
        <w:rPr>
          <w:b/>
          <w:lang w:val="en-US"/>
        </w:rPr>
      </w:pPr>
      <w:r>
        <w:rPr>
          <w:b/>
          <w:lang w:val="en-US"/>
        </w:rPr>
        <w:t>Routes to market/implementation</w:t>
      </w:r>
      <w:r w:rsidR="008714A0">
        <w:rPr>
          <w:b/>
          <w:lang w:val="en-US"/>
        </w:rPr>
        <w:t>:</w:t>
      </w:r>
    </w:p>
    <w:p w14:paraId="003EDFAE" w14:textId="51DE049C" w:rsidR="00A34FBD" w:rsidRDefault="00F5427A">
      <w:pPr>
        <w:rPr>
          <w:lang w:val="en-US"/>
        </w:rPr>
      </w:pPr>
      <w:r>
        <w:rPr>
          <w:lang w:val="en-US"/>
        </w:rPr>
        <w:t xml:space="preserve">A number of ideas around routes to market and implementation </w:t>
      </w:r>
      <w:proofErr w:type="gramStart"/>
      <w:r>
        <w:rPr>
          <w:lang w:val="en-US"/>
        </w:rPr>
        <w:t>were identified</w:t>
      </w:r>
      <w:proofErr w:type="gramEnd"/>
      <w:r>
        <w:rPr>
          <w:lang w:val="en-US"/>
        </w:rPr>
        <w:t xml:space="preserve">. Two separate groups brought forth the importance of thinking about layered materials in packaging applications and subsequent recycling/degradation. A route to market might include the development of high-performance biodegradable barrier coatings and degradable tie layers for multilayer films. Separately, another implementation route with a focus on ‘turn-on’ decomposition and biodegradation was proposed. </w:t>
      </w:r>
      <w:r w:rsidR="00427F0B">
        <w:rPr>
          <w:lang w:val="en-US"/>
        </w:rPr>
        <w:t>A</w:t>
      </w:r>
      <w:r>
        <w:rPr>
          <w:lang w:val="en-US"/>
        </w:rPr>
        <w:t xml:space="preserve"> central identification </w:t>
      </w:r>
      <w:r>
        <w:rPr>
          <w:lang w:val="en-US"/>
        </w:rPr>
        <w:lastRenderedPageBreak/>
        <w:t xml:space="preserve">database of plastics and material </w:t>
      </w:r>
      <w:proofErr w:type="gramStart"/>
      <w:r>
        <w:rPr>
          <w:lang w:val="en-US"/>
        </w:rPr>
        <w:t>was identified</w:t>
      </w:r>
      <w:proofErr w:type="gramEnd"/>
      <w:r>
        <w:rPr>
          <w:lang w:val="en-US"/>
        </w:rPr>
        <w:t xml:space="preserve"> as a potential tool </w:t>
      </w:r>
      <w:r w:rsidR="00427F0B">
        <w:rPr>
          <w:lang w:val="en-US"/>
        </w:rPr>
        <w:t>to aid</w:t>
      </w:r>
      <w:r>
        <w:rPr>
          <w:lang w:val="en-US"/>
        </w:rPr>
        <w:t xml:space="preserve"> implementation</w:t>
      </w:r>
      <w:r w:rsidR="00427F0B">
        <w:rPr>
          <w:lang w:val="en-US"/>
        </w:rPr>
        <w:t xml:space="preserve"> of recycling programs</w:t>
      </w:r>
      <w:r>
        <w:rPr>
          <w:lang w:val="en-US"/>
        </w:rPr>
        <w:t xml:space="preserve">. </w:t>
      </w:r>
    </w:p>
    <w:p w14:paraId="34960E26" w14:textId="77777777" w:rsidR="00A34FBD" w:rsidRDefault="00A34FBD">
      <w:pPr>
        <w:rPr>
          <w:lang w:val="en-US"/>
        </w:rPr>
      </w:pPr>
    </w:p>
    <w:p w14:paraId="75638952" w14:textId="64EED42C" w:rsidR="00F5427A" w:rsidRDefault="004B0109">
      <w:pPr>
        <w:rPr>
          <w:lang w:val="en-US"/>
        </w:rPr>
      </w:pPr>
      <w:r>
        <w:rPr>
          <w:b/>
          <w:lang w:val="en-US"/>
        </w:rPr>
        <w:t>Project outlook</w:t>
      </w:r>
      <w:r w:rsidR="008714A0">
        <w:rPr>
          <w:b/>
          <w:lang w:val="en-US"/>
        </w:rPr>
        <w:t>:</w:t>
      </w:r>
    </w:p>
    <w:p w14:paraId="4958281A" w14:textId="49F215C9" w:rsidR="004B0109" w:rsidRPr="004B0109" w:rsidRDefault="00F5427A">
      <w:pPr>
        <w:rPr>
          <w:lang w:val="en-US"/>
        </w:rPr>
      </w:pPr>
      <w:r>
        <w:rPr>
          <w:lang w:val="en-US"/>
        </w:rPr>
        <w:t xml:space="preserve">Project outlook questions </w:t>
      </w:r>
      <w:proofErr w:type="gramStart"/>
      <w:r>
        <w:rPr>
          <w:lang w:val="en-US"/>
        </w:rPr>
        <w:t>were left</w:t>
      </w:r>
      <w:proofErr w:type="gramEnd"/>
      <w:r>
        <w:rPr>
          <w:lang w:val="en-US"/>
        </w:rPr>
        <w:t xml:space="preserve"> for the end of discussion, with the need for consensus around standards and definitions again identified. The importance of bringing the right people, skills, and resources </w:t>
      </w:r>
      <w:proofErr w:type="gramStart"/>
      <w:r>
        <w:rPr>
          <w:lang w:val="en-US"/>
        </w:rPr>
        <w:t>was again echoed</w:t>
      </w:r>
      <w:proofErr w:type="gramEnd"/>
      <w:r>
        <w:rPr>
          <w:lang w:val="en-US"/>
        </w:rPr>
        <w:t xml:space="preserve">, </w:t>
      </w:r>
      <w:r w:rsidR="008714A0">
        <w:rPr>
          <w:lang w:val="en-US"/>
        </w:rPr>
        <w:t xml:space="preserve">with a consortium approach proposed as a solution. Building strong, diverse project teams will be a critical component to answering the call for smart, sustainable materials. </w:t>
      </w:r>
      <w:r w:rsidR="004B0109">
        <w:rPr>
          <w:lang w:val="en-US"/>
        </w:rPr>
        <w:t xml:space="preserve"> </w:t>
      </w:r>
    </w:p>
    <w:sectPr w:rsidR="004B0109" w:rsidRPr="004B0109" w:rsidSect="00C2010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70D1E"/>
    <w:multiLevelType w:val="hybridMultilevel"/>
    <w:tmpl w:val="AE04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09"/>
    <w:rsid w:val="001C0665"/>
    <w:rsid w:val="001F5C61"/>
    <w:rsid w:val="00227CF5"/>
    <w:rsid w:val="002B0A28"/>
    <w:rsid w:val="00330347"/>
    <w:rsid w:val="003D4E3B"/>
    <w:rsid w:val="00427F0B"/>
    <w:rsid w:val="00483EC8"/>
    <w:rsid w:val="004B0109"/>
    <w:rsid w:val="0055168B"/>
    <w:rsid w:val="005E4B81"/>
    <w:rsid w:val="00661873"/>
    <w:rsid w:val="008263A1"/>
    <w:rsid w:val="008714A0"/>
    <w:rsid w:val="00872532"/>
    <w:rsid w:val="009B2882"/>
    <w:rsid w:val="009D1736"/>
    <w:rsid w:val="00A01490"/>
    <w:rsid w:val="00A34FBD"/>
    <w:rsid w:val="00AA3FA6"/>
    <w:rsid w:val="00AB0602"/>
    <w:rsid w:val="00AF03C3"/>
    <w:rsid w:val="00B07EA4"/>
    <w:rsid w:val="00BD72F3"/>
    <w:rsid w:val="00C2010A"/>
    <w:rsid w:val="00D36FEF"/>
    <w:rsid w:val="00EF696A"/>
    <w:rsid w:val="00F5427A"/>
    <w:rsid w:val="00FA4EF4"/>
    <w:rsid w:val="00FC3DF4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C798F"/>
  <w15:chartTrackingRefBased/>
  <w15:docId w15:val="{E6F6C4F8-FC09-244F-B73F-1473FEB3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3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63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3A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7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ture.com/articles/s41562-018-0520-3.epdf?referrer_access_token=T4jm05O09vV1ailvrxwh4tRgN0jAjWel9jnR3ZoTv0NCPz-kWDa8SCyuAJLdVCIz2ISGO2G0jLidVKBpSJP90X2Ze37IY_xhfvHFGWhgcA7-UUoLHl8Er9QHz1CAPto2KNm_6yHitVA7JoMwkFX67jagDT6LOxDCF5R94xfGsFn9rb74grZguv1-C6w0G_wphryx0Y-zz37VkqBrTBO8QSoXL575z7JHB9vqkgmhzMpNL0TH2YPfZDglPp_5qITAc48FpmMKB1XoqmaiJMv1eKxNQJrzE9EXiNnN_Xpfno4%3D&amp;tracking_referrer=www.theguardi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Asiala</dc:creator>
  <cp:keywords/>
  <dc:description/>
  <cp:lastModifiedBy>Scott Lilley</cp:lastModifiedBy>
  <cp:revision>2</cp:revision>
  <dcterms:created xsi:type="dcterms:W3CDTF">2019-01-28T13:21:00Z</dcterms:created>
  <dcterms:modified xsi:type="dcterms:W3CDTF">2019-01-28T13:21:00Z</dcterms:modified>
</cp:coreProperties>
</file>